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马钢（上海）钢材销售有限公司</w:t>
      </w:r>
    </w:p>
    <w:p>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企业信息公开报告</w:t>
      </w:r>
    </w:p>
    <w:p>
      <w:pPr>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一、基本信息</w:t>
      </w:r>
    </w:p>
    <w:p>
      <w:pPr>
        <w:ind w:firstLine="64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马钢（上海）钢材销售有限公司（以下简称“公司”） 成立于2014年7月28日，统一社会信用代码为：91310113312180581L，经营地址位于上海市宝山区友谊路1518弄（永景国际）1号楼701-702室，经营范围为：销售钢材及冶金副产品，注册资本为人民币1000万元，是马鞍山钢铁股份有限公司的全资子公司，马鞍山钢铁股份有限公司于2014年9月1日以货币方式实缴缴出资1000万元。</w:t>
      </w:r>
    </w:p>
    <w:p>
      <w:pPr>
        <w:ind w:firstLine="64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公司设执行董事一名，监事一名，均由马鞍山钢铁股份有限公司委派，现任执行董事余周松，监事金太和。</w:t>
      </w:r>
    </w:p>
    <w:p>
      <w:pPr>
        <w:ind w:firstLine="64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公司经营层由总经理、副总经理及财务负责人组成，成员由马鞍山钢铁股份有限公司委派，现任总经理吴学军，副总经余辉、李少卓，财务负责人刘晓琼。</w:t>
      </w:r>
    </w:p>
    <w:p>
      <w:pPr>
        <w:ind w:firstLine="64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公司设置营销部、财务部和综合部三个部门，现有员工21人。</w:t>
      </w:r>
    </w:p>
    <w:p>
      <w:pPr>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二、经营情况</w:t>
      </w:r>
    </w:p>
    <w:p>
      <w:pPr>
        <w:ind w:firstLine="64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公司立足于上海地区的地域特点，水路、陆路、铁路等交通都很便捷，特别是水路运输更加便捷、高效，相较北方首钢、鞍钢、本钢等钢厂，少则一个月多则2个月的到货周期，物流成本、时间成本优势凸显，能够及时、高效地服务客户，提高在该地区的市场占有率。</w:t>
      </w:r>
    </w:p>
    <w:p>
      <w:pPr>
        <w:ind w:firstLine="64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公司充分利用上海在华东市场巨大的吸收与辐射能力，持续将公司边际效益较高的汽车板和认知度、价格相对较高的家电镀锌板、彩涂板推向市场，形成了以冷系列为主产品销售结构。公司销售主要以冷轧、镀锌、彩涂、热轧、酸洗为代表的板材产品（含汽车和家电板）。销售方式为期货（直供与经销商）结合仓储现货销售。公司性质为贸易公司，自身无仓库和加工设备，主要采取对外租赁仓库并委托加工来满足板材用户对原卷加工的需求。</w:t>
      </w:r>
    </w:p>
    <w:p>
      <w:pPr>
        <w:ind w:firstLine="640"/>
        <w:jc w:val="both"/>
        <w:rPr>
          <w:rFonts w:hint="eastAsia" w:ascii="仿宋_GB2312" w:hAnsi="仿宋_GB2312" w:eastAsia="仿宋_GB2312" w:cs="仿宋_GB2312"/>
          <w:sz w:val="32"/>
          <w:szCs w:val="32"/>
          <w:lang w:val="en-US" w:eastAsia="zh-CN"/>
        </w:rPr>
      </w:pPr>
      <w:bookmarkStart w:id="0" w:name="_GoBack"/>
      <w:r>
        <w:rPr>
          <w:rFonts w:hint="eastAsia" w:ascii="仿宋_GB2312" w:hAnsi="仿宋_GB2312" w:eastAsia="仿宋_GB2312" w:cs="仿宋_GB2312"/>
          <w:sz w:val="32"/>
          <w:szCs w:val="32"/>
          <w:lang w:val="en-US" w:eastAsia="zh-CN"/>
        </w:rPr>
        <w:t>公司主要以期货销售为主，现货销售为辅，期货销售量约占95%左右，现货销售量约占5%左右。客户类型有直供终端客户、三方直供客户及贸易商，全年销量约60万吨。</w:t>
      </w:r>
    </w:p>
    <w:p>
      <w:pPr>
        <w:ind w:firstLine="64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公司自成立以来，取得了较好的经营效益，2018年、2019年、2020年实现净利润1386万元、832万元及1684万元，成为马钢在华东地区重要的区域性钢材销售公司。</w:t>
      </w:r>
    </w:p>
    <w:bookmarkEnd w:id="0"/>
    <w:p>
      <w:pPr>
        <w:ind w:firstLine="640"/>
        <w:jc w:val="both"/>
        <w:rPr>
          <w:rFonts w:hint="eastAsia" w:ascii="仿宋_GB2312" w:hAnsi="仿宋_GB2312" w:eastAsia="仿宋_GB2312" w:cs="仿宋_GB2312"/>
          <w:sz w:val="32"/>
          <w:szCs w:val="32"/>
          <w:lang w:val="en-US" w:eastAsia="zh-CN"/>
        </w:rPr>
      </w:pPr>
    </w:p>
    <w:p>
      <w:pPr>
        <w:ind w:firstLine="640"/>
        <w:jc w:val="both"/>
        <w:rPr>
          <w:rFonts w:hint="eastAsia" w:ascii="仿宋_GB2312" w:hAnsi="仿宋_GB2312" w:eastAsia="仿宋_GB2312" w:cs="仿宋_GB2312"/>
          <w:sz w:val="32"/>
          <w:szCs w:val="32"/>
          <w:lang w:val="en-US" w:eastAsia="zh-CN"/>
        </w:rPr>
      </w:pPr>
    </w:p>
    <w:p>
      <w:pPr>
        <w:ind w:firstLine="64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p>
    <w:p>
      <w:pPr>
        <w:ind w:firstLine="640"/>
        <w:jc w:val="both"/>
        <w:rPr>
          <w:rFonts w:hint="eastAsia" w:ascii="仿宋_GB2312" w:hAnsi="仿宋_GB2312" w:eastAsia="仿宋_GB2312" w:cs="仿宋_GB2312"/>
          <w:sz w:val="32"/>
          <w:szCs w:val="32"/>
          <w:lang w:val="en-US" w:eastAsia="zh-CN"/>
        </w:rPr>
      </w:pPr>
    </w:p>
    <w:p>
      <w:pPr>
        <w:jc w:val="both"/>
        <w:rPr>
          <w:rFonts w:hint="eastAsia" w:ascii="仿宋_GB2312" w:hAnsi="仿宋_GB2312" w:eastAsia="仿宋_GB2312" w:cs="仿宋_GB2312"/>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6504BC"/>
    <w:rsid w:val="00003552"/>
    <w:rsid w:val="00021825"/>
    <w:rsid w:val="0003355B"/>
    <w:rsid w:val="00033D4C"/>
    <w:rsid w:val="001440A2"/>
    <w:rsid w:val="0018361F"/>
    <w:rsid w:val="001E78B1"/>
    <w:rsid w:val="002774C8"/>
    <w:rsid w:val="00377409"/>
    <w:rsid w:val="003B4B58"/>
    <w:rsid w:val="00451CD3"/>
    <w:rsid w:val="00463996"/>
    <w:rsid w:val="0046489B"/>
    <w:rsid w:val="006504BC"/>
    <w:rsid w:val="006B6063"/>
    <w:rsid w:val="006F7011"/>
    <w:rsid w:val="00781DBC"/>
    <w:rsid w:val="00965883"/>
    <w:rsid w:val="00967642"/>
    <w:rsid w:val="009A3AB8"/>
    <w:rsid w:val="009B19F4"/>
    <w:rsid w:val="009E2134"/>
    <w:rsid w:val="00A92F4A"/>
    <w:rsid w:val="00AC55C5"/>
    <w:rsid w:val="00AD75E9"/>
    <w:rsid w:val="00B2247E"/>
    <w:rsid w:val="00B8602C"/>
    <w:rsid w:val="00BC2F09"/>
    <w:rsid w:val="00BD1ECC"/>
    <w:rsid w:val="00C14C68"/>
    <w:rsid w:val="00C949B2"/>
    <w:rsid w:val="00CD03AD"/>
    <w:rsid w:val="00CF05B5"/>
    <w:rsid w:val="00D05723"/>
    <w:rsid w:val="00E67049"/>
    <w:rsid w:val="00E913F9"/>
    <w:rsid w:val="00EB59C1"/>
    <w:rsid w:val="00EE5F2C"/>
    <w:rsid w:val="00FB5F15"/>
    <w:rsid w:val="00FC0255"/>
    <w:rsid w:val="072E0F18"/>
    <w:rsid w:val="09905470"/>
    <w:rsid w:val="0A756FFA"/>
    <w:rsid w:val="14B6767B"/>
    <w:rsid w:val="14D162FF"/>
    <w:rsid w:val="14EC6AD9"/>
    <w:rsid w:val="19461573"/>
    <w:rsid w:val="231A2A6D"/>
    <w:rsid w:val="25344025"/>
    <w:rsid w:val="298C24EB"/>
    <w:rsid w:val="2B0D5DAC"/>
    <w:rsid w:val="2B515574"/>
    <w:rsid w:val="2DCB199F"/>
    <w:rsid w:val="490E64ED"/>
    <w:rsid w:val="49304BDE"/>
    <w:rsid w:val="49F654CC"/>
    <w:rsid w:val="4D5522B8"/>
    <w:rsid w:val="4F394D22"/>
    <w:rsid w:val="537D377B"/>
    <w:rsid w:val="543176EB"/>
    <w:rsid w:val="58F904B3"/>
    <w:rsid w:val="59A90E5A"/>
    <w:rsid w:val="5A8552F6"/>
    <w:rsid w:val="5C6F4D1B"/>
    <w:rsid w:val="5D876843"/>
    <w:rsid w:val="66F0356A"/>
    <w:rsid w:val="67E933A7"/>
    <w:rsid w:val="6A040761"/>
    <w:rsid w:val="6D9356C5"/>
    <w:rsid w:val="76DC1BF8"/>
    <w:rsid w:val="79C725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133</Words>
  <Characters>760</Characters>
  <Lines>6</Lines>
  <Paragraphs>1</Paragraphs>
  <TotalTime>0</TotalTime>
  <ScaleCrop>false</ScaleCrop>
  <LinksUpToDate>false</LinksUpToDate>
  <CharactersWithSpaces>892</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2021-06-30T03:29:00Z</dcterms:created>
  <dc:creator>Administrator</dc:creator>
  <cp:lastModifiedBy>Yao</cp:lastModifiedBy>
  <dcterms:modified xsi:type="dcterms:W3CDTF">2021-10-08T08:18:59Z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A5D3D55679EF43879E4B79DFDC57D124</vt:lpwstr>
  </property>
</Properties>
</file>